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80" w:after="100"/>
      </w:pPr>
      <w:r>
        <w:rPr>
          <w:rFonts w:ascii="Arial" w:hAnsi="Arial" w:eastAsia="Arial"/>
          <w:b/>
          <w:i w:val="0"/>
          <w:color w:val="1A2B4C"/>
          <w:sz w:val="42"/>
        </w:rPr>
        <w:t>Șablon de mesaje pentru reclame PPC</w:t>
      </w:r>
    </w:p>
    <w:p>
      <w:pPr>
        <w:spacing w:after="320"/>
      </w:pPr>
      <w:r>
        <w:rPr>
          <w:rFonts w:ascii="Arial" w:hAnsi="Arial" w:eastAsia="Arial"/>
          <w:b w:val="0"/>
          <w:i w:val="0"/>
          <w:color w:val="64748B"/>
          <w:sz w:val="21"/>
        </w:rPr>
        <w:t>Cadru simplu pentru transformarea unei oferte în unghiuri de comunicare clare. Creat de Pascal Răzvan.</w:t>
      </w:r>
    </w:p>
    <w:tbl>
      <w:tblPr>
        <w:tblW w:type="auto" w:w="0"/>
        <w:tblLook w:firstColumn="1" w:firstRow="1" w:lastColumn="0" w:lastRow="0" w:noHBand="0" w:noVBand="1" w:val="04A0"/>
      </w:tblPr>
      <w:tblGrid>
        <w:gridCol w:w="10312"/>
      </w:tblGrid>
      <w:tr>
        <w:tc>
          <w:tcPr>
            <w:tcW w:type="dxa" w:w="10312"/>
            <w:shd w:fill="FDF4E2"/>
            <w:tcBorders>
              <w:top w:val="single" w:sz="6" w:color="E8A838"/>
              <w:left w:val="single" w:sz="6" w:color="E8A838"/>
              <w:bottom w:val="single" w:sz="6" w:color="E8A838"/>
              <w:right w:val="single" w:sz="6" w:color="E8A838"/>
            </w:tcBorders>
            <w:tcMar>
              <w:top w:w="170" w:type="dxa"/>
              <w:start w:w="200" w:type="dxa"/>
              <w:bottom w:w="170" w:type="dxa"/>
              <w:end w:w="200" w:type="dxa"/>
            </w:tcMar>
          </w:tcPr>
          <w:p>
            <w:r>
              <w:rPr>
                <w:rFonts w:ascii="Arial" w:hAnsi="Arial" w:eastAsia="Arial"/>
                <w:b/>
                <w:i w:val="0"/>
                <w:color w:val="1A2B4C"/>
                <w:sz w:val="20"/>
              </w:rPr>
              <w:t xml:space="preserve">Cum îl folosești: </w:t>
            </w:r>
            <w:r>
              <w:rPr>
                <w:rFonts w:ascii="Arial" w:hAnsi="Arial" w:eastAsia="Arial"/>
                <w:b w:val="0"/>
                <w:i w:val="0"/>
                <w:color w:val="1F2937"/>
                <w:sz w:val="20"/>
              </w:rPr>
              <w:t>Completează mai întâi oferta și publicul. Apoi alege 2-3 unghiuri de comunicare și adaptează-le la pagina de destinație, campanie și audiență. Nu folosi formulările ca text final fără verificare, testare și respectarea politicilor platformei.</w:t>
            </w:r>
          </w:p>
        </w:tc>
      </w:tr>
    </w:tbl>
    <w:p>
      <w:pPr>
        <w:spacing w:before="320" w:after="100"/>
      </w:pPr>
      <w:r>
        <w:rPr>
          <w:rFonts w:ascii="Arial" w:hAnsi="Arial" w:eastAsia="Arial"/>
          <w:b/>
          <w:i w:val="0"/>
          <w:color w:val="1A2B4C"/>
          <w:sz w:val="28"/>
        </w:rPr>
        <w:t>1. Definește oferta</w:t>
      </w:r>
    </w:p>
    <w:tbl>
      <w:tblPr>
        <w:tblStyle w:val="TableGrid"/>
        <w:tblW w:type="auto" w:w="0"/>
        <w:tblLook w:firstColumn="1" w:firstRow="1" w:lastColumn="0" w:lastRow="0" w:noHBand="0" w:noVBand="1" w:val="04A0"/>
      </w:tblPr>
      <w:tblGrid>
        <w:gridCol w:w="5156"/>
        <w:gridCol w:w="5156"/>
      </w:tblGrid>
      <w:tr>
        <w:tc>
          <w:tcPr>
            <w:tcW w:type="dxa" w:w="5156"/>
            <w:shd w:fill="1A2B4C"/>
            <w:tcMar>
              <w:top w:w="120" w:type="dxa"/>
              <w:start w:w="160" w:type="dxa"/>
              <w:bottom w:w="120" w:type="dxa"/>
              <w:end w:w="160" w:type="dxa"/>
            </w:tcMar>
          </w:tcPr>
          <w:p>
            <w:r>
              <w:rPr>
                <w:rFonts w:ascii="Arial" w:hAnsi="Arial" w:eastAsia="Arial"/>
                <w:b/>
                <w:i w:val="0"/>
                <w:color w:val="FFFFFF"/>
                <w:sz w:val="18"/>
              </w:rPr>
              <w:t>Câmp</w:t>
            </w:r>
          </w:p>
        </w:tc>
        <w:tc>
          <w:tcPr>
            <w:tcW w:type="dxa" w:w="5156"/>
            <w:shd w:fill="1A2B4C"/>
            <w:tcMar>
              <w:top w:w="120" w:type="dxa"/>
              <w:start w:w="160" w:type="dxa"/>
              <w:bottom w:w="120" w:type="dxa"/>
              <w:end w:w="160" w:type="dxa"/>
            </w:tcMar>
          </w:tcPr>
          <w:p>
            <w:r>
              <w:rPr>
                <w:rFonts w:ascii="Arial" w:hAnsi="Arial" w:eastAsia="Arial"/>
                <w:b/>
                <w:i w:val="0"/>
                <w:color w:val="FFFFFF"/>
                <w:sz w:val="18"/>
              </w:rPr>
              <w:t>Completează pentru oferta ta</w:t>
            </w:r>
          </w:p>
        </w:tc>
      </w:tr>
      <w:tr>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i w:val="0"/>
                <w:color w:val="1A2B4C"/>
                <w:sz w:val="18"/>
              </w:rPr>
              <w:t>Promisiunea de valoare</w:t>
            </w:r>
          </w:p>
        </w:tc>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val="0"/>
                <w:i/>
                <w:color w:val="64748B"/>
                <w:sz w:val="18"/>
              </w:rPr>
              <w:t>Ce rezultat sau progres ajută oferta să obțină?</w:t>
            </w:r>
          </w:p>
        </w:tc>
      </w:tr>
      <w:tr>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i w:val="0"/>
                <w:color w:val="1A2B4C"/>
                <w:sz w:val="18"/>
              </w:rPr>
              <w:t>Diferențiatori reali</w:t>
            </w:r>
          </w:p>
        </w:tc>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val="0"/>
                <w:i/>
                <w:color w:val="64748B"/>
                <w:sz w:val="18"/>
              </w:rPr>
              <w:t>Ce poți demonstra diferit față de alternative?</w:t>
            </w:r>
          </w:p>
        </w:tc>
      </w:tr>
      <w:tr>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i w:val="0"/>
                <w:color w:val="1A2B4C"/>
                <w:sz w:val="18"/>
              </w:rPr>
              <w:t>Dovezi disponibile</w:t>
            </w:r>
          </w:p>
        </w:tc>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val="0"/>
                <w:i/>
                <w:color w:val="64748B"/>
                <w:sz w:val="18"/>
              </w:rPr>
              <w:t>Recenzii reale, certificări, procese, date sau exemple verificabile.</w:t>
            </w:r>
          </w:p>
        </w:tc>
      </w:tr>
      <w:tr>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i w:val="0"/>
                <w:color w:val="1A2B4C"/>
                <w:sz w:val="18"/>
              </w:rPr>
              <w:t>Obiecții și reducerea riscului</w:t>
            </w:r>
          </w:p>
        </w:tc>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val="0"/>
                <w:i/>
                <w:color w:val="64748B"/>
                <w:sz w:val="18"/>
              </w:rPr>
              <w:t>Ce întrebare oprește utilizatorul și ce răspuns onest ai?</w:t>
            </w:r>
          </w:p>
        </w:tc>
      </w:tr>
      <w:tr>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i w:val="0"/>
                <w:color w:val="1A2B4C"/>
                <w:sz w:val="18"/>
              </w:rPr>
              <w:t>Audiența principală</w:t>
            </w:r>
          </w:p>
        </w:tc>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val="0"/>
                <w:i/>
                <w:color w:val="64748B"/>
                <w:sz w:val="18"/>
              </w:rPr>
              <w:t>Cui te adresezi, ce problemă are și în ce context caută soluția?</w:t>
            </w:r>
          </w:p>
        </w:tc>
      </w:tr>
      <w:tr>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i w:val="0"/>
                <w:color w:val="1A2B4C"/>
                <w:sz w:val="18"/>
              </w:rPr>
              <w:t>Tema grupului de anunțuri</w:t>
            </w:r>
          </w:p>
        </w:tc>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val="0"/>
                <w:i/>
                <w:color w:val="64748B"/>
                <w:sz w:val="18"/>
              </w:rPr>
              <w:t>Un produs, serviciu sau intenție de căutare clară.</w:t>
            </w:r>
          </w:p>
        </w:tc>
      </w:tr>
    </w:tbl>
    <w:p>
      <w:pPr>
        <w:spacing w:before="320" w:after="100"/>
      </w:pPr>
      <w:r>
        <w:rPr>
          <w:rFonts w:ascii="Arial" w:hAnsi="Arial" w:eastAsia="Arial"/>
          <w:b/>
          <w:i w:val="0"/>
          <w:color w:val="1A2B4C"/>
          <w:sz w:val="28"/>
        </w:rPr>
        <w:t>2. Construiește unghiurile de comunicare</w:t>
      </w:r>
    </w:p>
    <w:tbl>
      <w:tblPr>
        <w:tblStyle w:val="TableGrid"/>
        <w:tblW w:type="auto" w:w="0"/>
        <w:tblLook w:firstColumn="1" w:firstRow="1" w:lastColumn="0" w:lastRow="0" w:noHBand="0" w:noVBand="1" w:val="04A0"/>
      </w:tblPr>
      <w:tblGrid>
        <w:gridCol w:w="5156"/>
        <w:gridCol w:w="5156"/>
      </w:tblGrid>
      <w:tr>
        <w:tc>
          <w:tcPr>
            <w:tcW w:type="dxa" w:w="5156"/>
            <w:shd w:fill="1A2B4C"/>
            <w:tcMar>
              <w:top w:w="120" w:type="dxa"/>
              <w:start w:w="160" w:type="dxa"/>
              <w:bottom w:w="120" w:type="dxa"/>
              <w:end w:w="160" w:type="dxa"/>
            </w:tcMar>
          </w:tcPr>
          <w:p>
            <w:r>
              <w:rPr>
                <w:rFonts w:ascii="Arial" w:hAnsi="Arial" w:eastAsia="Arial"/>
                <w:b/>
                <w:i w:val="0"/>
                <w:color w:val="FFFFFF"/>
                <w:sz w:val="18"/>
              </w:rPr>
              <w:t>Câmp</w:t>
            </w:r>
          </w:p>
        </w:tc>
        <w:tc>
          <w:tcPr>
            <w:tcW w:type="dxa" w:w="5156"/>
            <w:shd w:fill="1A2B4C"/>
            <w:tcMar>
              <w:top w:w="120" w:type="dxa"/>
              <w:start w:w="160" w:type="dxa"/>
              <w:bottom w:w="120" w:type="dxa"/>
              <w:end w:w="160" w:type="dxa"/>
            </w:tcMar>
          </w:tcPr>
          <w:p>
            <w:r>
              <w:rPr>
                <w:rFonts w:ascii="Arial" w:hAnsi="Arial" w:eastAsia="Arial"/>
                <w:b/>
                <w:i w:val="0"/>
                <w:color w:val="FFFFFF"/>
                <w:sz w:val="18"/>
              </w:rPr>
              <w:t>Completează pentru oferta ta</w:t>
            </w:r>
          </w:p>
        </w:tc>
      </w:tr>
      <w:tr>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i w:val="0"/>
                <w:color w:val="1A2B4C"/>
                <w:sz w:val="18"/>
              </w:rPr>
              <w:t>Beneficiu</w:t>
            </w:r>
          </w:p>
        </w:tc>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val="0"/>
                <w:i/>
                <w:color w:val="64748B"/>
                <w:sz w:val="18"/>
              </w:rPr>
              <w:t>Ce se îmbunătățește pentru utilizator?</w:t>
            </w:r>
          </w:p>
        </w:tc>
      </w:tr>
      <w:tr>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i w:val="0"/>
                <w:color w:val="1A2B4C"/>
                <w:sz w:val="18"/>
              </w:rPr>
              <w:t>Problemă</w:t>
            </w:r>
          </w:p>
        </w:tc>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val="0"/>
                <w:i/>
                <w:color w:val="64748B"/>
                <w:sz w:val="18"/>
              </w:rPr>
              <w:t>Ce cost, risc sau dificultate rezolvi?</w:t>
            </w:r>
          </w:p>
        </w:tc>
      </w:tr>
      <w:tr>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i w:val="0"/>
                <w:color w:val="1A2B4C"/>
                <w:sz w:val="18"/>
              </w:rPr>
              <w:t>Dovadă</w:t>
            </w:r>
          </w:p>
        </w:tc>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val="0"/>
                <w:i/>
                <w:color w:val="64748B"/>
                <w:sz w:val="18"/>
              </w:rPr>
              <w:t>Ce element concret susține mesajul?</w:t>
            </w:r>
          </w:p>
        </w:tc>
      </w:tr>
      <w:tr>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i w:val="0"/>
                <w:color w:val="1A2B4C"/>
                <w:sz w:val="18"/>
              </w:rPr>
              <w:t>Diferențiere</w:t>
            </w:r>
          </w:p>
        </w:tc>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val="0"/>
                <w:i/>
                <w:color w:val="64748B"/>
                <w:sz w:val="18"/>
              </w:rPr>
              <w:t>Ce proces, criteriu sau caracteristică te separă de alternative?</w:t>
            </w:r>
          </w:p>
        </w:tc>
      </w:tr>
      <w:tr>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i w:val="0"/>
                <w:color w:val="1A2B4C"/>
                <w:sz w:val="18"/>
              </w:rPr>
              <w:t>Acțiune</w:t>
            </w:r>
          </w:p>
        </w:tc>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val="0"/>
                <w:i/>
                <w:color w:val="64748B"/>
                <w:sz w:val="18"/>
              </w:rPr>
              <w:t>Care este următorul pas simplu și coerent cu pagina?</w:t>
            </w:r>
          </w:p>
        </w:tc>
      </w:tr>
    </w:tbl>
    <w:p>
      <w:pPr>
        <w:spacing w:before="320" w:after="100"/>
      </w:pPr>
      <w:r>
        <w:rPr>
          <w:rFonts w:ascii="Arial" w:hAnsi="Arial" w:eastAsia="Arial"/>
          <w:b/>
          <w:i w:val="0"/>
          <w:color w:val="1A2B4C"/>
          <w:sz w:val="28"/>
        </w:rPr>
        <w:t>3. Adaptează mesajul la nivelul de informare</w:t>
      </w:r>
    </w:p>
    <w:tbl>
      <w:tblPr>
        <w:tblStyle w:val="TableGrid"/>
        <w:tblW w:type="auto" w:w="0"/>
        <w:tblLook w:firstColumn="1" w:firstRow="1" w:lastColumn="0" w:lastRow="0" w:noHBand="0" w:noVBand="1" w:val="04A0"/>
      </w:tblPr>
      <w:tblGrid>
        <w:gridCol w:w="5156"/>
        <w:gridCol w:w="5156"/>
      </w:tblGrid>
      <w:tr>
        <w:tc>
          <w:tcPr>
            <w:tcW w:type="dxa" w:w="5156"/>
            <w:shd w:fill="1A2B4C"/>
            <w:tcMar>
              <w:top w:w="120" w:type="dxa"/>
              <w:start w:w="160" w:type="dxa"/>
              <w:bottom w:w="120" w:type="dxa"/>
              <w:end w:w="160" w:type="dxa"/>
            </w:tcMar>
          </w:tcPr>
          <w:p>
            <w:r>
              <w:rPr>
                <w:rFonts w:ascii="Arial" w:hAnsi="Arial" w:eastAsia="Arial"/>
                <w:b/>
                <w:i w:val="0"/>
                <w:color w:val="FFFFFF"/>
                <w:sz w:val="18"/>
              </w:rPr>
              <w:t>Câmp</w:t>
            </w:r>
          </w:p>
        </w:tc>
        <w:tc>
          <w:tcPr>
            <w:tcW w:type="dxa" w:w="5156"/>
            <w:shd w:fill="1A2B4C"/>
            <w:tcMar>
              <w:top w:w="120" w:type="dxa"/>
              <w:start w:w="160" w:type="dxa"/>
              <w:bottom w:w="120" w:type="dxa"/>
              <w:end w:w="160" w:type="dxa"/>
            </w:tcMar>
          </w:tcPr>
          <w:p>
            <w:r>
              <w:rPr>
                <w:rFonts w:ascii="Arial" w:hAnsi="Arial" w:eastAsia="Arial"/>
                <w:b/>
                <w:i w:val="0"/>
                <w:color w:val="FFFFFF"/>
                <w:sz w:val="18"/>
              </w:rPr>
              <w:t>Completează pentru oferta ta</w:t>
            </w:r>
          </w:p>
        </w:tc>
      </w:tr>
      <w:tr>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i w:val="0"/>
                <w:color w:val="1A2B4C"/>
                <w:sz w:val="18"/>
              </w:rPr>
              <w:t>Nu cunoaște problema</w:t>
            </w:r>
          </w:p>
        </w:tc>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val="0"/>
                <w:i/>
                <w:color w:val="64748B"/>
                <w:sz w:val="18"/>
              </w:rPr>
              <w:t>Pornește de la situație și explicație, fără presiune de vânzare.</w:t>
            </w:r>
          </w:p>
        </w:tc>
      </w:tr>
      <w:tr>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i w:val="0"/>
                <w:color w:val="1A2B4C"/>
                <w:sz w:val="18"/>
              </w:rPr>
              <w:t>Cunoaște problema</w:t>
            </w:r>
          </w:p>
        </w:tc>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val="0"/>
                <w:i/>
                <w:color w:val="64748B"/>
                <w:sz w:val="18"/>
              </w:rPr>
              <w:t>Leagă problema de o soluție posibilă și de criterii de alegere.</w:t>
            </w:r>
          </w:p>
        </w:tc>
      </w:tr>
      <w:tr>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i w:val="0"/>
                <w:color w:val="1A2B4C"/>
                <w:sz w:val="18"/>
              </w:rPr>
              <w:t>Cunoaște soluția</w:t>
            </w:r>
          </w:p>
        </w:tc>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val="0"/>
                <w:i/>
                <w:color w:val="64748B"/>
                <w:sz w:val="18"/>
              </w:rPr>
              <w:t>Explică diferențierea și modul în care oferta se potrivește contextului.</w:t>
            </w:r>
          </w:p>
        </w:tc>
      </w:tr>
      <w:tr>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i w:val="0"/>
                <w:color w:val="1A2B4C"/>
                <w:sz w:val="18"/>
              </w:rPr>
              <w:t>Cunoaște produsul</w:t>
            </w:r>
          </w:p>
        </w:tc>
        <w:tc>
          <w:tcPr>
            <w:tcW w:type="dxa" w:w="5156"/>
            <w:tcMar>
              <w:top w:w="120" w:type="dxa"/>
              <w:start w:w="160" w:type="dxa"/>
              <w:bottom w:w="120" w:type="dxa"/>
              <w:end w:w="160" w:type="dxa"/>
            </w:tcMar>
            <w:tcBorders>
              <w:top w:val="single" w:sz="6" w:color="D7E0EA"/>
              <w:left w:val="single" w:sz="6" w:color="D7E0EA"/>
              <w:bottom w:val="single" w:sz="6" w:color="D7E0EA"/>
              <w:right w:val="single" w:sz="6" w:color="D7E0EA"/>
            </w:tcBorders>
          </w:tcPr>
          <w:p>
            <w:r>
              <w:rPr>
                <w:rFonts w:ascii="Arial" w:hAnsi="Arial" w:eastAsia="Arial"/>
                <w:b w:val="0"/>
                <w:i/>
                <w:color w:val="64748B"/>
                <w:sz w:val="18"/>
              </w:rPr>
              <w:t>Folosește beneficii, dovadă și CTA, fără promisiuni neverificabile.</w:t>
            </w:r>
          </w:p>
        </w:tc>
      </w:tr>
    </w:tbl>
    <w:p>
      <w:pPr>
        <w:spacing w:before="320" w:after="100"/>
      </w:pPr>
      <w:r>
        <w:rPr>
          <w:rFonts w:ascii="Arial" w:hAnsi="Arial" w:eastAsia="Arial"/>
          <w:b/>
          <w:i w:val="0"/>
          <w:color w:val="1A2B4C"/>
          <w:sz w:val="28"/>
        </w:rPr>
        <w:t>4. Verificare înainte de activare</w:t>
      </w:r>
    </w:p>
    <w:p>
      <w:pPr>
        <w:pStyle w:val="ListBullet"/>
        <w:spacing w:after="80"/>
      </w:pPr>
      <w:r>
        <w:rPr>
          <w:rFonts w:ascii="Arial" w:hAnsi="Arial" w:eastAsia="Arial"/>
          <w:b/>
          <w:i w:val="0"/>
          <w:color w:val="1A2B4C"/>
          <w:sz w:val="20"/>
        </w:rPr>
        <w:t>Relevant:</w:t>
      </w:r>
      <w:r>
        <w:rPr>
          <w:rFonts w:ascii="Arial" w:hAnsi="Arial" w:eastAsia="Arial"/>
          <w:b w:val="0"/>
          <w:i w:val="0"/>
          <w:color w:val="1F2937"/>
          <w:sz w:val="20"/>
        </w:rPr>
        <w:t>mesajul se potrivește temei grupului de anunțuri și paginii de destinație.</w:t>
      </w:r>
    </w:p>
    <w:p>
      <w:pPr>
        <w:pStyle w:val="ListBullet"/>
        <w:spacing w:after="80"/>
      </w:pPr>
      <w:r>
        <w:rPr>
          <w:rFonts w:ascii="Arial" w:hAnsi="Arial" w:eastAsia="Arial"/>
          <w:b/>
          <w:i w:val="0"/>
          <w:color w:val="1A2B4C"/>
          <w:sz w:val="20"/>
        </w:rPr>
        <w:t>Verificabil:</w:t>
      </w:r>
      <w:r>
        <w:rPr>
          <w:rFonts w:ascii="Arial" w:hAnsi="Arial" w:eastAsia="Arial"/>
          <w:b w:val="0"/>
          <w:i w:val="0"/>
          <w:color w:val="1F2937"/>
          <w:sz w:val="20"/>
        </w:rPr>
        <w:t>numerele, reducerile, garanțiile și dovezile pot fi susținute.</w:t>
      </w:r>
    </w:p>
    <w:p>
      <w:pPr>
        <w:pStyle w:val="ListBullet"/>
        <w:spacing w:after="80"/>
      </w:pPr>
      <w:r>
        <w:rPr>
          <w:rFonts w:ascii="Arial" w:hAnsi="Arial" w:eastAsia="Arial"/>
          <w:b/>
          <w:i w:val="0"/>
          <w:color w:val="1A2B4C"/>
          <w:sz w:val="20"/>
        </w:rPr>
        <w:t>Clar:</w:t>
      </w:r>
      <w:r>
        <w:rPr>
          <w:rFonts w:ascii="Arial" w:hAnsi="Arial" w:eastAsia="Arial"/>
          <w:b w:val="0"/>
          <w:i w:val="0"/>
          <w:color w:val="1F2937"/>
          <w:sz w:val="20"/>
        </w:rPr>
        <w:t>un utilizator înțelege oferta fără jargon inutil.</w:t>
      </w:r>
    </w:p>
    <w:p>
      <w:pPr>
        <w:pStyle w:val="ListBullet"/>
        <w:spacing w:after="80"/>
      </w:pPr>
      <w:r>
        <w:rPr>
          <w:rFonts w:ascii="Arial" w:hAnsi="Arial" w:eastAsia="Arial"/>
          <w:b/>
          <w:i w:val="0"/>
          <w:color w:val="1A2B4C"/>
          <w:sz w:val="20"/>
        </w:rPr>
        <w:t>Conform:</w:t>
      </w:r>
      <w:r>
        <w:rPr>
          <w:rFonts w:ascii="Arial" w:hAnsi="Arial" w:eastAsia="Arial"/>
          <w:b w:val="0"/>
          <w:i w:val="0"/>
          <w:color w:val="1F2937"/>
          <w:sz w:val="20"/>
        </w:rPr>
        <w:t>textul respectă politicile Google Ads și regulile interne de brand.</w:t>
      </w:r>
    </w:p>
    <w:p>
      <w:pPr>
        <w:spacing w:after="140" w:line="276" w:lineRule="auto"/>
      </w:pPr>
      <w:r>
        <w:rPr>
          <w:rFonts w:ascii="Arial" w:hAnsi="Arial" w:eastAsia="Arial"/>
          <w:b w:val="0"/>
          <w:i w:val="0"/>
          <w:color w:val="1F2937"/>
          <w:sz w:val="21"/>
        </w:rPr>
        <w:t>Notă: termenii din interfața publicitară, precum Asset Group sau Responsive Search Ad, pot rămâne în engleză atunci când ajută la identificarea setării. Conținutul acestui șablon este original și se adaptează fiecărui cont.</w:t>
      </w:r>
    </w:p>
    <w:sectPr w:rsidR="00FC693F" w:rsidRPr="0006063C" w:rsidSect="00034616">
      <w:headerReference w:type="default" r:id="rId9"/>
      <w:footerReference w:type="default" r:id="rId10"/>
      <w:pgSz w:w="12240" w:h="15840"/>
      <w:pgMar w:top="1276" w:right="964" w:bottom="992" w:left="964"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b w:val="0"/>
        <w:i w:val="0"/>
        <w:color w:val="64748B"/>
        <w:sz w:val="15"/>
      </w:rPr>
      <w:t>Pascal Răzvan | PPC Specialist | pascalrazvan.ro | 0754 386 098 | pascal.razvan.constantin@gmail.com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ook w:firstColumn="1" w:firstRow="1" w:lastColumn="0" w:lastRow="0" w:noHBand="0" w:noVBand="1" w:val="04A0"/>
    </w:tblPr>
    <w:tblGrid>
      <w:gridCol w:w="4989"/>
      <w:gridCol w:w="4989"/>
    </w:tblGrid>
    <w:tr>
      <w:tc>
        <w:tcPr>
          <w:tcW w:type="dxa" w:w="4989"/>
          <w:shd w:fill="1A2B4C"/>
          <w:tcMar>
            <w:top w:w="90" w:type="dxa"/>
            <w:start w:w="130" w:type="dxa"/>
            <w:bottom w:w="90" w:type="dxa"/>
            <w:end w:w="130" w:type="dxa"/>
          </w:tcMar>
          <w:vAlign w:val="center"/>
        </w:tcPr>
        <w:p>
          <w:pPr>
            <w:jc w:val="left"/>
          </w:pPr>
          <w:r>
            <w:drawing>
              <wp:inline xmlns:a="http://schemas.openxmlformats.org/drawingml/2006/main" xmlns:pic="http://schemas.openxmlformats.org/drawingml/2006/picture">
                <wp:extent cx="1116000" cy="317145"/>
                <wp:docPr id="1" name="Picture 1"/>
                <wp:cNvGraphicFramePr>
                  <a:graphicFrameLocks noChangeAspect="1"/>
                </wp:cNvGraphicFramePr>
                <a:graphic>
                  <a:graphicData uri="http://schemas.openxmlformats.org/drawingml/2006/picture">
                    <pic:pic>
                      <pic:nvPicPr>
                        <pic:cNvPr id="0" name="pascal-razvan-logo.png"/>
                        <pic:cNvPicPr/>
                      </pic:nvPicPr>
                      <pic:blipFill>
                        <a:blip r:embed="rId1"/>
                        <a:stretch>
                          <a:fillRect/>
                        </a:stretch>
                      </pic:blipFill>
                      <pic:spPr>
                        <a:xfrm>
                          <a:off x="0" y="0"/>
                          <a:ext cx="1116000" cy="317145"/>
                        </a:xfrm>
                        <a:prstGeom prst="rect"/>
                      </pic:spPr>
                    </pic:pic>
                  </a:graphicData>
                </a:graphic>
              </wp:inline>
            </w:drawing>
          </w:r>
        </w:p>
      </w:tc>
      <w:tc>
        <w:tcPr>
          <w:tcW w:type="dxa" w:w="4989"/>
          <w:shd w:fill="1A2B4C"/>
          <w:tcMar>
            <w:top w:w="90" w:type="dxa"/>
            <w:start w:w="130" w:type="dxa"/>
            <w:bottom w:w="90" w:type="dxa"/>
            <w:end w:w="130" w:type="dxa"/>
          </w:tcMar>
          <w:vAlign w:val="center"/>
        </w:tcPr>
        <w:p>
          <w:pPr>
            <w:jc w:val="right"/>
          </w:pPr>
          <w:r>
            <w:rPr>
              <w:rFonts w:ascii="Arial" w:hAnsi="Arial" w:eastAsia="Arial"/>
              <w:b/>
              <w:i w:val="0"/>
              <w:color w:val="FFFFFF"/>
              <w:sz w:val="22"/>
            </w:rPr>
            <w:t>PASCAL RĂZVAN</w:t>
            <w:br/>
          </w:r>
          <w:r>
            <w:rPr>
              <w:rFonts w:ascii="Arial" w:hAnsi="Arial" w:eastAsia="Arial"/>
              <w:b w:val="0"/>
              <w:i w:val="0"/>
              <w:color w:val="E6EDF8"/>
              <w:sz w:val="16"/>
            </w:rPr>
            <w:t>PPC Specialist | pascalrazvan.ro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